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1D46" w14:textId="77777777" w:rsidR="003B20A1" w:rsidRPr="00FC69CE" w:rsidRDefault="00FC69CE" w:rsidP="00F25063">
      <w:pPr>
        <w:pStyle w:val="a3"/>
        <w:jc w:val="center"/>
        <w:rPr>
          <w:lang w:val="en-US"/>
        </w:rPr>
      </w:pPr>
      <w:r>
        <w:rPr>
          <w:lang w:val="en-US"/>
        </w:rPr>
        <w:t>Corporate action notice/Insider information disclosure</w:t>
      </w:r>
    </w:p>
    <w:p w14:paraId="1250C84B" w14:textId="77777777" w:rsidR="003B20A1" w:rsidRPr="00FC69CE" w:rsidRDefault="00FC69CE" w:rsidP="00F25063">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1442F5" w14:paraId="415E370A" w14:textId="77777777" w:rsidTr="00F25063">
        <w:trPr>
          <w:trHeight w:val="20"/>
        </w:trPr>
        <w:tc>
          <w:tcPr>
            <w:tcW w:w="5000" w:type="pct"/>
            <w:gridSpan w:val="7"/>
          </w:tcPr>
          <w:p w14:paraId="4020B21F" w14:textId="77777777" w:rsidR="003B20A1" w:rsidRDefault="00FC69CE" w:rsidP="00F25063">
            <w:pPr>
              <w:pStyle w:val="TableParagraph"/>
              <w:ind w:left="0"/>
              <w:jc w:val="center"/>
              <w:rPr>
                <w:sz w:val="24"/>
              </w:rPr>
            </w:pPr>
            <w:r>
              <w:rPr>
                <w:sz w:val="24"/>
                <w:lang w:val="en-US"/>
              </w:rPr>
              <w:t>1. General</w:t>
            </w:r>
          </w:p>
        </w:tc>
      </w:tr>
      <w:tr w:rsidR="001442F5" w:rsidRPr="00FC69CE" w14:paraId="2B009ED3" w14:textId="77777777" w:rsidTr="00F25063">
        <w:trPr>
          <w:trHeight w:val="20"/>
        </w:trPr>
        <w:tc>
          <w:tcPr>
            <w:tcW w:w="2206" w:type="pct"/>
            <w:gridSpan w:val="4"/>
          </w:tcPr>
          <w:p w14:paraId="56724410" w14:textId="77777777" w:rsidR="003B20A1" w:rsidRPr="00FC69CE" w:rsidRDefault="00FC69CE" w:rsidP="00F25063">
            <w:pPr>
              <w:pStyle w:val="TableParagraph"/>
              <w:ind w:left="0"/>
              <w:rPr>
                <w:sz w:val="24"/>
                <w:lang w:val="en-US"/>
              </w:rPr>
            </w:pPr>
            <w:r>
              <w:rPr>
                <w:sz w:val="24"/>
                <w:lang w:val="en-US"/>
              </w:rPr>
              <w:t>1.1. Full corporate name of the Issuer:</w:t>
            </w:r>
          </w:p>
        </w:tc>
        <w:tc>
          <w:tcPr>
            <w:tcW w:w="2794" w:type="pct"/>
            <w:gridSpan w:val="3"/>
          </w:tcPr>
          <w:p w14:paraId="78A9F3F3" w14:textId="77777777" w:rsidR="003B20A1" w:rsidRPr="00FC69CE" w:rsidRDefault="00FC69CE" w:rsidP="00F25063">
            <w:pPr>
              <w:pStyle w:val="TableParagraph"/>
              <w:tabs>
                <w:tab w:val="left" w:pos="2083"/>
                <w:tab w:val="left" w:pos="4194"/>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1442F5" w:rsidRPr="00FC69CE" w14:paraId="6B8C9C4B" w14:textId="77777777" w:rsidTr="00F25063">
        <w:trPr>
          <w:trHeight w:val="20"/>
        </w:trPr>
        <w:tc>
          <w:tcPr>
            <w:tcW w:w="2206" w:type="pct"/>
            <w:gridSpan w:val="4"/>
          </w:tcPr>
          <w:p w14:paraId="51D9CDB5" w14:textId="77777777" w:rsidR="003B20A1" w:rsidRPr="00FC69CE" w:rsidRDefault="00FC69CE" w:rsidP="00F25063">
            <w:pPr>
              <w:pStyle w:val="TableParagraph"/>
              <w:tabs>
                <w:tab w:val="left" w:pos="2935"/>
              </w:tabs>
              <w:ind w:left="0"/>
              <w:rPr>
                <w:sz w:val="24"/>
                <w:lang w:val="en-US"/>
              </w:rPr>
            </w:pPr>
            <w:r>
              <w:rPr>
                <w:sz w:val="24"/>
                <w:lang w:val="en-US"/>
              </w:rPr>
              <w:t>1.2. Abbreviated corporate name of the Issuer:</w:t>
            </w:r>
          </w:p>
        </w:tc>
        <w:tc>
          <w:tcPr>
            <w:tcW w:w="2794" w:type="pct"/>
            <w:gridSpan w:val="3"/>
          </w:tcPr>
          <w:p w14:paraId="2BB5766A" w14:textId="77777777" w:rsidR="003B20A1" w:rsidRPr="00FC69CE" w:rsidRDefault="00FC69CE" w:rsidP="00F25063">
            <w:pPr>
              <w:pStyle w:val="TableParagraph"/>
              <w:ind w:left="0"/>
              <w:rPr>
                <w:b/>
                <w:sz w:val="24"/>
                <w:lang w:val="en-US"/>
              </w:rPr>
            </w:pPr>
            <w:r>
              <w:rPr>
                <w:b/>
                <w:sz w:val="24"/>
                <w:lang w:val="en-US"/>
              </w:rPr>
              <w:t>IDGC of the South, PJSC</w:t>
            </w:r>
          </w:p>
        </w:tc>
      </w:tr>
      <w:tr w:rsidR="001442F5" w:rsidRPr="00FC69CE" w14:paraId="019CEC9D" w14:textId="77777777" w:rsidTr="00F25063">
        <w:trPr>
          <w:trHeight w:val="20"/>
        </w:trPr>
        <w:tc>
          <w:tcPr>
            <w:tcW w:w="2206" w:type="pct"/>
            <w:gridSpan w:val="4"/>
          </w:tcPr>
          <w:p w14:paraId="0C54D6A5" w14:textId="77777777" w:rsidR="003B20A1" w:rsidRDefault="00FC69CE" w:rsidP="00F25063">
            <w:pPr>
              <w:pStyle w:val="TableParagraph"/>
              <w:ind w:left="0"/>
              <w:rPr>
                <w:sz w:val="24"/>
              </w:rPr>
            </w:pPr>
            <w:r>
              <w:rPr>
                <w:sz w:val="24"/>
                <w:lang w:val="en-US"/>
              </w:rPr>
              <w:t>1.3. Location of the Issuer:</w:t>
            </w:r>
          </w:p>
        </w:tc>
        <w:tc>
          <w:tcPr>
            <w:tcW w:w="2794" w:type="pct"/>
            <w:gridSpan w:val="3"/>
          </w:tcPr>
          <w:p w14:paraId="2DBB32E9" w14:textId="77777777" w:rsidR="003B20A1" w:rsidRPr="00FC69CE" w:rsidRDefault="00FC69CE" w:rsidP="00F25063">
            <w:pPr>
              <w:pStyle w:val="TableParagraph"/>
              <w:ind w:left="0"/>
              <w:rPr>
                <w:b/>
                <w:sz w:val="24"/>
                <w:lang w:val="en-US"/>
              </w:rPr>
            </w:pPr>
            <w:r>
              <w:rPr>
                <w:b/>
                <w:sz w:val="24"/>
                <w:lang w:val="en-US"/>
              </w:rPr>
              <w:t>Rostov-on-Don, Russian Federation</w:t>
            </w:r>
          </w:p>
        </w:tc>
      </w:tr>
      <w:tr w:rsidR="001442F5" w14:paraId="064EFA7F" w14:textId="77777777" w:rsidTr="00F25063">
        <w:trPr>
          <w:trHeight w:val="20"/>
        </w:trPr>
        <w:tc>
          <w:tcPr>
            <w:tcW w:w="2206" w:type="pct"/>
            <w:gridSpan w:val="4"/>
          </w:tcPr>
          <w:p w14:paraId="7C2DFFF3" w14:textId="77777777" w:rsidR="003B20A1" w:rsidRDefault="00FC69CE" w:rsidP="00F25063">
            <w:pPr>
              <w:pStyle w:val="TableParagraph"/>
              <w:ind w:left="0"/>
              <w:rPr>
                <w:sz w:val="24"/>
              </w:rPr>
            </w:pPr>
            <w:r>
              <w:rPr>
                <w:sz w:val="24"/>
                <w:lang w:val="en-US"/>
              </w:rPr>
              <w:t>1.4. OGRN of the Issuer:</w:t>
            </w:r>
          </w:p>
        </w:tc>
        <w:tc>
          <w:tcPr>
            <w:tcW w:w="2794" w:type="pct"/>
            <w:gridSpan w:val="3"/>
          </w:tcPr>
          <w:p w14:paraId="0BC100F9" w14:textId="77777777" w:rsidR="003B20A1" w:rsidRDefault="00FC69CE" w:rsidP="00F25063">
            <w:pPr>
              <w:pStyle w:val="TableParagraph"/>
              <w:ind w:left="0"/>
              <w:rPr>
                <w:b/>
                <w:sz w:val="24"/>
              </w:rPr>
            </w:pPr>
            <w:r>
              <w:rPr>
                <w:b/>
                <w:sz w:val="24"/>
                <w:lang w:val="en-US"/>
              </w:rPr>
              <w:t>1076164009096</w:t>
            </w:r>
          </w:p>
        </w:tc>
      </w:tr>
      <w:tr w:rsidR="001442F5" w14:paraId="03388DB9" w14:textId="77777777" w:rsidTr="00F25063">
        <w:trPr>
          <w:trHeight w:val="20"/>
        </w:trPr>
        <w:tc>
          <w:tcPr>
            <w:tcW w:w="2206" w:type="pct"/>
            <w:gridSpan w:val="4"/>
          </w:tcPr>
          <w:p w14:paraId="1EEC89CB" w14:textId="77777777" w:rsidR="003B20A1" w:rsidRDefault="00FC69CE" w:rsidP="00F25063">
            <w:pPr>
              <w:pStyle w:val="TableParagraph"/>
              <w:ind w:left="0"/>
              <w:rPr>
                <w:sz w:val="24"/>
              </w:rPr>
            </w:pPr>
            <w:r>
              <w:rPr>
                <w:sz w:val="24"/>
                <w:lang w:val="en-US"/>
              </w:rPr>
              <w:t>1.5. TIN of the Issuer:</w:t>
            </w:r>
          </w:p>
        </w:tc>
        <w:tc>
          <w:tcPr>
            <w:tcW w:w="2794" w:type="pct"/>
            <w:gridSpan w:val="3"/>
          </w:tcPr>
          <w:p w14:paraId="736EF84D" w14:textId="77777777" w:rsidR="003B20A1" w:rsidRDefault="00FC69CE" w:rsidP="00F25063">
            <w:pPr>
              <w:pStyle w:val="TableParagraph"/>
              <w:ind w:left="0"/>
              <w:rPr>
                <w:b/>
                <w:sz w:val="24"/>
              </w:rPr>
            </w:pPr>
            <w:r>
              <w:rPr>
                <w:b/>
                <w:sz w:val="24"/>
                <w:lang w:val="en-US"/>
              </w:rPr>
              <w:t>6164266561</w:t>
            </w:r>
          </w:p>
        </w:tc>
      </w:tr>
      <w:tr w:rsidR="001442F5" w14:paraId="443DF1E8" w14:textId="77777777" w:rsidTr="00F25063">
        <w:trPr>
          <w:trHeight w:val="20"/>
        </w:trPr>
        <w:tc>
          <w:tcPr>
            <w:tcW w:w="2206" w:type="pct"/>
            <w:gridSpan w:val="4"/>
          </w:tcPr>
          <w:p w14:paraId="2BA1AD7A" w14:textId="77777777" w:rsidR="003B20A1" w:rsidRPr="00FC69CE" w:rsidRDefault="00FC69CE" w:rsidP="00F25063">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vAlign w:val="center"/>
          </w:tcPr>
          <w:p w14:paraId="7488EECC" w14:textId="77777777" w:rsidR="003B20A1" w:rsidRDefault="00FC69CE" w:rsidP="00F25063">
            <w:pPr>
              <w:pStyle w:val="TableParagraph"/>
              <w:ind w:left="0"/>
              <w:rPr>
                <w:b/>
                <w:sz w:val="24"/>
              </w:rPr>
            </w:pPr>
            <w:r>
              <w:rPr>
                <w:b/>
                <w:sz w:val="24"/>
                <w:lang w:val="en-US"/>
              </w:rPr>
              <w:t>34956-Е</w:t>
            </w:r>
          </w:p>
        </w:tc>
      </w:tr>
      <w:tr w:rsidR="001442F5" w:rsidRPr="00FC69CE" w14:paraId="4075BCAE" w14:textId="77777777" w:rsidTr="00F25063">
        <w:trPr>
          <w:trHeight w:val="20"/>
        </w:trPr>
        <w:tc>
          <w:tcPr>
            <w:tcW w:w="2206" w:type="pct"/>
            <w:gridSpan w:val="4"/>
          </w:tcPr>
          <w:p w14:paraId="17763D68" w14:textId="77777777" w:rsidR="003B20A1" w:rsidRPr="00FC69CE" w:rsidRDefault="00FC69CE" w:rsidP="00F25063">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14:paraId="2E1E7661" w14:textId="77777777" w:rsidR="00F25063" w:rsidRPr="00FC69CE" w:rsidRDefault="00FC69CE" w:rsidP="00F25063">
            <w:pPr>
              <w:pStyle w:val="TableParagraph"/>
              <w:ind w:left="0"/>
              <w:rPr>
                <w:b/>
                <w:sz w:val="24"/>
                <w:lang w:val="en-US"/>
              </w:rPr>
            </w:pPr>
            <w:hyperlink r:id="rId7" w:history="1">
              <w:r>
                <w:rPr>
                  <w:b/>
                  <w:sz w:val="24"/>
                  <w:u w:val="thick"/>
                  <w:lang w:val="en-US"/>
                </w:rPr>
                <w:t>http://www.mrsk-yuga.ru</w:t>
              </w:r>
            </w:hyperlink>
            <w:r>
              <w:rPr>
                <w:b/>
                <w:sz w:val="24"/>
                <w:lang w:val="en-US"/>
              </w:rPr>
              <w:t xml:space="preserve"> </w:t>
            </w:r>
          </w:p>
          <w:p w14:paraId="61B03889" w14:textId="77777777" w:rsidR="003B20A1" w:rsidRPr="00FC69CE" w:rsidRDefault="00FC69CE" w:rsidP="00F25063">
            <w:pPr>
              <w:pStyle w:val="TableParagraph"/>
              <w:ind w:left="0"/>
              <w:rPr>
                <w:b/>
                <w:sz w:val="24"/>
                <w:lang w:val="en-US"/>
              </w:rPr>
            </w:pPr>
            <w:hyperlink r:id="rId8" w:history="1">
              <w:r>
                <w:rPr>
                  <w:b/>
                  <w:sz w:val="24"/>
                  <w:u w:val="thick"/>
                  <w:lang w:val="en-US"/>
                </w:rPr>
                <w:t>http://www.e-</w:t>
              </w:r>
            </w:hyperlink>
            <w:hyperlink r:id="rId9" w:history="1">
              <w:r w:rsidRPr="00F25063">
                <w:rPr>
                  <w:b/>
                  <w:sz w:val="24"/>
                  <w:u w:val="thick"/>
                  <w:lang w:val="en-US"/>
                </w:rPr>
                <w:t>disclosure.ru/portal/company.aspx?id=11999</w:t>
              </w:r>
            </w:hyperlink>
          </w:p>
        </w:tc>
      </w:tr>
      <w:tr w:rsidR="001442F5" w14:paraId="6448941C" w14:textId="77777777" w:rsidTr="00F25063">
        <w:trPr>
          <w:trHeight w:val="20"/>
        </w:trPr>
        <w:tc>
          <w:tcPr>
            <w:tcW w:w="2206" w:type="pct"/>
            <w:gridSpan w:val="4"/>
          </w:tcPr>
          <w:p w14:paraId="7FD4420A" w14:textId="77777777" w:rsidR="003B20A1" w:rsidRPr="00FC69CE" w:rsidRDefault="00FC69CE" w:rsidP="00F25063">
            <w:pPr>
              <w:pStyle w:val="TableParagraph"/>
              <w:ind w:left="0"/>
              <w:jc w:val="both"/>
              <w:rPr>
                <w:sz w:val="24"/>
                <w:lang w:val="en-US"/>
              </w:rPr>
            </w:pPr>
            <w:r>
              <w:rPr>
                <w:sz w:val="24"/>
                <w:lang w:val="en-US"/>
              </w:rPr>
              <w:t>1.8. Event effective date (</w:t>
            </w:r>
            <w:r>
              <w:rPr>
                <w:sz w:val="24"/>
                <w:lang w:val="en-US"/>
              </w:rPr>
              <w:t>material fact) of which the message is composed (if applicable):</w:t>
            </w:r>
          </w:p>
        </w:tc>
        <w:tc>
          <w:tcPr>
            <w:tcW w:w="2794" w:type="pct"/>
            <w:gridSpan w:val="3"/>
            <w:vAlign w:val="center"/>
          </w:tcPr>
          <w:p w14:paraId="0CF669E1" w14:textId="77777777" w:rsidR="003B20A1" w:rsidRDefault="00FC69CE" w:rsidP="00F25063">
            <w:pPr>
              <w:pStyle w:val="TableParagraph"/>
              <w:ind w:left="0"/>
              <w:rPr>
                <w:b/>
                <w:sz w:val="24"/>
              </w:rPr>
            </w:pPr>
            <w:r>
              <w:rPr>
                <w:b/>
                <w:sz w:val="24"/>
                <w:lang w:val="en-US"/>
              </w:rPr>
              <w:t>March 21, 2019</w:t>
            </w:r>
          </w:p>
        </w:tc>
      </w:tr>
      <w:tr w:rsidR="001442F5" w14:paraId="379CE55F" w14:textId="77777777" w:rsidTr="00F25063">
        <w:trPr>
          <w:trHeight w:val="20"/>
        </w:trPr>
        <w:tc>
          <w:tcPr>
            <w:tcW w:w="5000" w:type="pct"/>
            <w:gridSpan w:val="7"/>
          </w:tcPr>
          <w:p w14:paraId="4F66D8ED" w14:textId="77777777" w:rsidR="003B20A1" w:rsidRDefault="00FC69CE" w:rsidP="00F25063">
            <w:pPr>
              <w:pStyle w:val="TableParagraph"/>
              <w:ind w:left="0"/>
              <w:jc w:val="center"/>
              <w:rPr>
                <w:sz w:val="24"/>
              </w:rPr>
            </w:pPr>
            <w:r>
              <w:rPr>
                <w:sz w:val="24"/>
                <w:lang w:val="en-US"/>
              </w:rPr>
              <w:t>2. Notice content</w:t>
            </w:r>
          </w:p>
        </w:tc>
      </w:tr>
      <w:tr w:rsidR="001442F5" w14:paraId="6A5B481D" w14:textId="77777777" w:rsidTr="00F25063">
        <w:trPr>
          <w:trHeight w:val="20"/>
        </w:trPr>
        <w:tc>
          <w:tcPr>
            <w:tcW w:w="5000" w:type="pct"/>
            <w:gridSpan w:val="7"/>
          </w:tcPr>
          <w:p w14:paraId="19184F39" w14:textId="77777777" w:rsidR="003B20A1" w:rsidRPr="00FC69CE" w:rsidRDefault="00FC69CE" w:rsidP="00F25063">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54A3EBC9" w14:textId="77777777" w:rsidR="003B20A1" w:rsidRPr="00FC69CE" w:rsidRDefault="00FC69CE" w:rsidP="00F25063">
            <w:pPr>
              <w:pStyle w:val="TableParagraph"/>
              <w:ind w:left="0"/>
              <w:jc w:val="both"/>
              <w:rPr>
                <w:b/>
                <w:lang w:val="en-US"/>
              </w:rPr>
            </w:pPr>
          </w:p>
          <w:p w14:paraId="2F99730F" w14:textId="77777777" w:rsidR="003B20A1" w:rsidRPr="00FC69CE" w:rsidRDefault="00FC69CE" w:rsidP="00F25063">
            <w:pPr>
              <w:pStyle w:val="TableParagraph"/>
              <w:ind w:left="0"/>
              <w:jc w:val="both"/>
              <w:rPr>
                <w:sz w:val="24"/>
                <w:lang w:val="en-US"/>
              </w:rPr>
            </w:pPr>
            <w:r>
              <w:rPr>
                <w:sz w:val="24"/>
                <w:lang w:val="en-US"/>
              </w:rPr>
              <w:t>Voting results:</w:t>
            </w:r>
          </w:p>
          <w:p w14:paraId="2CDFD5A6" w14:textId="77777777" w:rsidR="003B20A1" w:rsidRPr="00FC69CE" w:rsidRDefault="00FC69CE" w:rsidP="00F25063">
            <w:pPr>
              <w:pStyle w:val="TableParagraph"/>
              <w:ind w:left="0"/>
              <w:jc w:val="both"/>
              <w:rPr>
                <w:sz w:val="24"/>
                <w:lang w:val="en-US"/>
              </w:rPr>
            </w:pPr>
            <w:r>
              <w:rPr>
                <w:b/>
                <w:sz w:val="24"/>
                <w:lang w:val="en-US"/>
              </w:rPr>
              <w:t xml:space="preserve">on issue No. 1 of the </w:t>
            </w:r>
            <w:r>
              <w:rPr>
                <w:sz w:val="24"/>
                <w:lang w:val="en-US"/>
              </w:rPr>
              <w:t>agenda</w:t>
            </w:r>
            <w:r>
              <w:rPr>
                <w:sz w:val="24"/>
                <w:lang w:val="en-US"/>
              </w:rPr>
              <w:t>:</w:t>
            </w:r>
          </w:p>
          <w:p w14:paraId="22141AEC" w14:textId="77777777" w:rsidR="003B20A1" w:rsidRPr="00FC69CE" w:rsidRDefault="00FC69CE" w:rsidP="00F25063">
            <w:pPr>
              <w:pStyle w:val="TableParagraph"/>
              <w:ind w:left="0"/>
              <w:jc w:val="both"/>
              <w:rPr>
                <w:sz w:val="24"/>
                <w:lang w:val="en-US"/>
              </w:rPr>
            </w:pPr>
            <w:r>
              <w:rPr>
                <w:sz w:val="24"/>
                <w:lang w:val="en-US"/>
              </w:rPr>
              <w:t>"PRO" is 11 votes;</w:t>
            </w:r>
          </w:p>
          <w:p w14:paraId="78598C80" w14:textId="77777777" w:rsidR="003B20A1" w:rsidRPr="00FC69CE" w:rsidRDefault="00FC69CE" w:rsidP="00F25063">
            <w:pPr>
              <w:pStyle w:val="TableParagraph"/>
              <w:ind w:left="0"/>
              <w:jc w:val="both"/>
              <w:rPr>
                <w:sz w:val="24"/>
                <w:lang w:val="en-US"/>
              </w:rPr>
            </w:pPr>
            <w:r>
              <w:rPr>
                <w:sz w:val="24"/>
                <w:lang w:val="en-US"/>
              </w:rPr>
              <w:t>"CON" is 0 votes;</w:t>
            </w:r>
          </w:p>
          <w:p w14:paraId="1E6FF041" w14:textId="77777777" w:rsidR="003B20A1" w:rsidRPr="00FC69CE" w:rsidRDefault="00FC69CE" w:rsidP="00F25063">
            <w:pPr>
              <w:pStyle w:val="TableParagraph"/>
              <w:ind w:left="0"/>
              <w:jc w:val="both"/>
              <w:rPr>
                <w:sz w:val="24"/>
                <w:lang w:val="en-US"/>
              </w:rPr>
            </w:pPr>
            <w:r>
              <w:rPr>
                <w:sz w:val="24"/>
                <w:lang w:val="en-US"/>
              </w:rPr>
              <w:t>"ABSTAIN" is 0 votes;</w:t>
            </w:r>
          </w:p>
          <w:p w14:paraId="4760BADD" w14:textId="77777777" w:rsidR="003B20A1" w:rsidRPr="00FC69CE" w:rsidRDefault="00FC69CE" w:rsidP="00F25063">
            <w:pPr>
              <w:pStyle w:val="TableParagraph"/>
              <w:ind w:left="0"/>
              <w:jc w:val="both"/>
              <w:rPr>
                <w:b/>
                <w:sz w:val="24"/>
                <w:lang w:val="en-US"/>
              </w:rPr>
            </w:pPr>
          </w:p>
          <w:p w14:paraId="64ED948A" w14:textId="77777777" w:rsidR="003B20A1" w:rsidRPr="00FC69CE" w:rsidRDefault="00FC69CE" w:rsidP="00F25063">
            <w:pPr>
              <w:pStyle w:val="TableParagraph"/>
              <w:ind w:left="0"/>
              <w:jc w:val="both"/>
              <w:rPr>
                <w:sz w:val="24"/>
                <w:lang w:val="en-US"/>
              </w:rPr>
            </w:pPr>
            <w:r>
              <w:rPr>
                <w:b/>
                <w:sz w:val="24"/>
                <w:lang w:val="en-US"/>
              </w:rPr>
              <w:t xml:space="preserve">on issue No. 2 of the </w:t>
            </w:r>
            <w:r>
              <w:rPr>
                <w:sz w:val="24"/>
                <w:lang w:val="en-US"/>
              </w:rPr>
              <w:t>agenda:</w:t>
            </w:r>
          </w:p>
          <w:p w14:paraId="09684D53" w14:textId="77777777" w:rsidR="003B20A1" w:rsidRPr="00FC69CE" w:rsidRDefault="00FC69CE" w:rsidP="00F25063">
            <w:pPr>
              <w:pStyle w:val="TableParagraph"/>
              <w:ind w:left="0"/>
              <w:jc w:val="both"/>
              <w:rPr>
                <w:sz w:val="24"/>
                <w:lang w:val="en-US"/>
              </w:rPr>
            </w:pPr>
            <w:r>
              <w:rPr>
                <w:sz w:val="24"/>
                <w:lang w:val="en-US"/>
              </w:rPr>
              <w:t>"PRO" is 11 votes;</w:t>
            </w:r>
          </w:p>
          <w:p w14:paraId="016B1ECE" w14:textId="77777777" w:rsidR="003B20A1" w:rsidRPr="00FC69CE" w:rsidRDefault="00FC69CE" w:rsidP="00F25063">
            <w:pPr>
              <w:pStyle w:val="TableParagraph"/>
              <w:ind w:left="0"/>
              <w:jc w:val="both"/>
              <w:rPr>
                <w:sz w:val="24"/>
                <w:lang w:val="en-US"/>
              </w:rPr>
            </w:pPr>
            <w:r>
              <w:rPr>
                <w:sz w:val="24"/>
                <w:lang w:val="en-US"/>
              </w:rPr>
              <w:t>"CON" is 0 votes;</w:t>
            </w:r>
          </w:p>
          <w:p w14:paraId="05897A6A" w14:textId="77777777" w:rsidR="003B20A1" w:rsidRPr="00FC69CE" w:rsidRDefault="00FC69CE" w:rsidP="00F25063">
            <w:pPr>
              <w:pStyle w:val="TableParagraph"/>
              <w:ind w:left="0"/>
              <w:jc w:val="both"/>
              <w:rPr>
                <w:sz w:val="24"/>
                <w:lang w:val="en-US"/>
              </w:rPr>
            </w:pPr>
            <w:r>
              <w:rPr>
                <w:sz w:val="24"/>
                <w:lang w:val="en-US"/>
              </w:rPr>
              <w:t>"ABSTAIN" is 0 votes;</w:t>
            </w:r>
          </w:p>
          <w:p w14:paraId="0629E31E" w14:textId="77777777" w:rsidR="003B20A1" w:rsidRPr="00FC69CE" w:rsidRDefault="00FC69CE" w:rsidP="00F25063">
            <w:pPr>
              <w:pStyle w:val="TableParagraph"/>
              <w:ind w:left="0"/>
              <w:jc w:val="both"/>
              <w:rPr>
                <w:b/>
                <w:sz w:val="24"/>
                <w:lang w:val="en-US"/>
              </w:rPr>
            </w:pPr>
          </w:p>
          <w:p w14:paraId="0FFAB420" w14:textId="77777777" w:rsidR="003B20A1" w:rsidRPr="00FC69CE" w:rsidRDefault="00FC69CE" w:rsidP="00F25063">
            <w:pPr>
              <w:pStyle w:val="TableParagraph"/>
              <w:ind w:left="0"/>
              <w:jc w:val="both"/>
              <w:rPr>
                <w:sz w:val="24"/>
                <w:lang w:val="en-US"/>
              </w:rPr>
            </w:pPr>
            <w:r>
              <w:rPr>
                <w:b/>
                <w:sz w:val="24"/>
                <w:lang w:val="en-US"/>
              </w:rPr>
              <w:t xml:space="preserve">on issue No. 3 of the </w:t>
            </w:r>
            <w:r>
              <w:rPr>
                <w:sz w:val="24"/>
                <w:lang w:val="en-US"/>
              </w:rPr>
              <w:t>agenda:</w:t>
            </w:r>
          </w:p>
          <w:p w14:paraId="1FDCE900" w14:textId="77777777" w:rsidR="003B20A1" w:rsidRPr="00FC69CE" w:rsidRDefault="00FC69CE" w:rsidP="00F25063">
            <w:pPr>
              <w:pStyle w:val="TableParagraph"/>
              <w:ind w:left="0"/>
              <w:jc w:val="both"/>
              <w:rPr>
                <w:sz w:val="24"/>
                <w:lang w:val="en-US"/>
              </w:rPr>
            </w:pPr>
            <w:r>
              <w:rPr>
                <w:sz w:val="24"/>
                <w:lang w:val="en-US"/>
              </w:rPr>
              <w:t>"PRO" is 11 votes;</w:t>
            </w:r>
          </w:p>
          <w:p w14:paraId="78E35DF1" w14:textId="77777777" w:rsidR="003B20A1" w:rsidRPr="00FC69CE" w:rsidRDefault="00FC69CE" w:rsidP="00F25063">
            <w:pPr>
              <w:pStyle w:val="TableParagraph"/>
              <w:ind w:left="0"/>
              <w:jc w:val="both"/>
              <w:rPr>
                <w:sz w:val="24"/>
                <w:lang w:val="en-US"/>
              </w:rPr>
            </w:pPr>
            <w:r>
              <w:rPr>
                <w:sz w:val="24"/>
                <w:lang w:val="en-US"/>
              </w:rPr>
              <w:t>"CON" is 0 votes;</w:t>
            </w:r>
          </w:p>
          <w:p w14:paraId="4597E88D" w14:textId="77777777" w:rsidR="003B20A1" w:rsidRPr="00FC69CE" w:rsidRDefault="00FC69CE" w:rsidP="00F25063">
            <w:pPr>
              <w:pStyle w:val="TableParagraph"/>
              <w:ind w:left="0"/>
              <w:jc w:val="both"/>
              <w:rPr>
                <w:sz w:val="24"/>
                <w:lang w:val="en-US"/>
              </w:rPr>
            </w:pPr>
            <w:r>
              <w:rPr>
                <w:sz w:val="24"/>
                <w:lang w:val="en-US"/>
              </w:rPr>
              <w:t>"ABSTAIN" is 0 votes;</w:t>
            </w:r>
          </w:p>
          <w:p w14:paraId="6FC148C1" w14:textId="77777777" w:rsidR="003B20A1" w:rsidRPr="00FC69CE" w:rsidRDefault="00FC69CE" w:rsidP="00F25063">
            <w:pPr>
              <w:pStyle w:val="TableParagraph"/>
              <w:ind w:left="0"/>
              <w:jc w:val="both"/>
              <w:rPr>
                <w:b/>
                <w:sz w:val="24"/>
                <w:lang w:val="en-US"/>
              </w:rPr>
            </w:pPr>
          </w:p>
          <w:p w14:paraId="651104A7" w14:textId="77777777" w:rsidR="003B20A1" w:rsidRPr="00FC69CE" w:rsidRDefault="00FC69CE" w:rsidP="00F25063">
            <w:pPr>
              <w:pStyle w:val="TableParagraph"/>
              <w:ind w:left="0"/>
              <w:jc w:val="both"/>
              <w:rPr>
                <w:sz w:val="24"/>
                <w:lang w:val="en-US"/>
              </w:rPr>
            </w:pPr>
            <w:r>
              <w:rPr>
                <w:b/>
                <w:sz w:val="24"/>
                <w:lang w:val="en-US"/>
              </w:rPr>
              <w:t>on issue No. 4</w:t>
            </w:r>
            <w:r>
              <w:rPr>
                <w:b/>
                <w:sz w:val="24"/>
                <w:lang w:val="en-US"/>
              </w:rPr>
              <w:t xml:space="preserve"> of the </w:t>
            </w:r>
            <w:r>
              <w:rPr>
                <w:sz w:val="24"/>
                <w:lang w:val="en-US"/>
              </w:rPr>
              <w:t>agenda:</w:t>
            </w:r>
          </w:p>
          <w:p w14:paraId="58EC7446" w14:textId="77777777" w:rsidR="003B20A1" w:rsidRPr="00FC69CE" w:rsidRDefault="00FC69CE" w:rsidP="00F25063">
            <w:pPr>
              <w:pStyle w:val="TableParagraph"/>
              <w:ind w:left="0"/>
              <w:jc w:val="both"/>
              <w:rPr>
                <w:sz w:val="24"/>
                <w:lang w:val="en-US"/>
              </w:rPr>
            </w:pPr>
            <w:r>
              <w:rPr>
                <w:sz w:val="24"/>
                <w:lang w:val="en-US"/>
              </w:rPr>
              <w:t>"PRO" is 10 votes;</w:t>
            </w:r>
          </w:p>
          <w:p w14:paraId="02359A11" w14:textId="77777777" w:rsidR="003B20A1" w:rsidRPr="00FC69CE" w:rsidRDefault="00FC69CE" w:rsidP="00F25063">
            <w:pPr>
              <w:pStyle w:val="TableParagraph"/>
              <w:ind w:left="0"/>
              <w:jc w:val="both"/>
              <w:rPr>
                <w:sz w:val="24"/>
                <w:lang w:val="en-US"/>
              </w:rPr>
            </w:pPr>
            <w:r>
              <w:rPr>
                <w:sz w:val="24"/>
                <w:lang w:val="en-US"/>
              </w:rPr>
              <w:t>"CON" is 0 votes;</w:t>
            </w:r>
          </w:p>
          <w:p w14:paraId="5D644295" w14:textId="77777777" w:rsidR="003B20A1" w:rsidRDefault="00FC69CE" w:rsidP="00F25063">
            <w:pPr>
              <w:pStyle w:val="TableParagraph"/>
              <w:ind w:left="0"/>
              <w:jc w:val="both"/>
              <w:rPr>
                <w:sz w:val="24"/>
              </w:rPr>
            </w:pPr>
            <w:r>
              <w:rPr>
                <w:sz w:val="24"/>
                <w:lang w:val="en-US"/>
              </w:rPr>
              <w:t>"ABSTAIN" is 1 vote.</w:t>
            </w:r>
          </w:p>
        </w:tc>
      </w:tr>
      <w:tr w:rsidR="001442F5" w:rsidRPr="00FC69CE" w14:paraId="1D62F1FD" w14:textId="77777777" w:rsidTr="00F25063">
        <w:trPr>
          <w:trHeight w:val="20"/>
        </w:trPr>
        <w:tc>
          <w:tcPr>
            <w:tcW w:w="5000" w:type="pct"/>
            <w:gridSpan w:val="7"/>
          </w:tcPr>
          <w:p w14:paraId="4AEA664A" w14:textId="77777777" w:rsidR="003B20A1" w:rsidRPr="00FC69CE" w:rsidRDefault="00FC69CE" w:rsidP="00F25063">
            <w:pPr>
              <w:pStyle w:val="TableParagraph"/>
              <w:ind w:left="0" w:firstLine="431"/>
              <w:jc w:val="both"/>
              <w:rPr>
                <w:b/>
                <w:sz w:val="24"/>
                <w:lang w:val="en-US"/>
              </w:rPr>
            </w:pPr>
            <w:r>
              <w:rPr>
                <w:b/>
                <w:sz w:val="24"/>
                <w:lang w:val="en-US"/>
              </w:rPr>
              <w:t>Insider information disclosure on issue No. 1: "On approval of the budgets of the committees of the Board of Directors of IDGC of the South, PJSC for the 1st half of 2019".</w:t>
            </w:r>
          </w:p>
        </w:tc>
      </w:tr>
      <w:tr w:rsidR="001442F5" w:rsidRPr="00FC69CE" w14:paraId="2DEA7AD2" w14:textId="77777777" w:rsidTr="00F25063">
        <w:trPr>
          <w:trHeight w:val="20"/>
        </w:trPr>
        <w:tc>
          <w:tcPr>
            <w:tcW w:w="5000" w:type="pct"/>
            <w:gridSpan w:val="7"/>
          </w:tcPr>
          <w:p w14:paraId="77EA26DC" w14:textId="77777777" w:rsidR="003B20A1" w:rsidRPr="00FC69CE" w:rsidRDefault="00FC69CE" w:rsidP="00F25063">
            <w:pPr>
              <w:pStyle w:val="TableParagraph"/>
              <w:ind w:left="0" w:firstLine="431"/>
              <w:jc w:val="both"/>
              <w:rPr>
                <w:sz w:val="24"/>
                <w:lang w:val="en-US"/>
              </w:rPr>
            </w:pPr>
            <w:r>
              <w:rPr>
                <w:sz w:val="24"/>
                <w:lang w:val="en-US"/>
              </w:rPr>
              <w:t>2.2.1. Resolution content adopted by the Issuer's Board of Directors:</w:t>
            </w:r>
          </w:p>
          <w:p w14:paraId="6CE1CFB6" w14:textId="77777777" w:rsidR="003B20A1" w:rsidRPr="00FC69CE" w:rsidRDefault="00FC69CE" w:rsidP="00F25063">
            <w:pPr>
              <w:pStyle w:val="TableParagraph"/>
              <w:ind w:left="0" w:firstLine="431"/>
              <w:jc w:val="both"/>
              <w:rPr>
                <w:sz w:val="24"/>
                <w:lang w:val="en-US"/>
              </w:rPr>
            </w:pPr>
            <w:r>
              <w:rPr>
                <w:sz w:val="24"/>
                <w:lang w:val="en-US"/>
              </w:rPr>
              <w:t>1. Approve the budget of the Audit Committee of the Board of Directors of IDGC of the South, PJSC for the 1st half of 2019 in accordance with Annex No. 1 hereto.</w:t>
            </w:r>
          </w:p>
        </w:tc>
      </w:tr>
      <w:tr w:rsidR="001442F5" w:rsidRPr="00FC69CE" w14:paraId="06E08F6C" w14:textId="77777777" w:rsidTr="00F25063">
        <w:trPr>
          <w:trHeight w:val="20"/>
        </w:trPr>
        <w:tc>
          <w:tcPr>
            <w:tcW w:w="5000" w:type="pct"/>
            <w:gridSpan w:val="7"/>
          </w:tcPr>
          <w:p w14:paraId="17768DF4" w14:textId="77777777" w:rsidR="003B20A1" w:rsidRPr="00FC69CE" w:rsidRDefault="00FC69CE" w:rsidP="00F25063">
            <w:pPr>
              <w:pStyle w:val="TableParagraph"/>
              <w:numPr>
                <w:ilvl w:val="0"/>
                <w:numId w:val="3"/>
              </w:numPr>
              <w:tabs>
                <w:tab w:val="left" w:pos="1159"/>
              </w:tabs>
              <w:ind w:left="0" w:firstLine="431"/>
              <w:jc w:val="both"/>
              <w:rPr>
                <w:sz w:val="24"/>
                <w:lang w:val="en-US"/>
              </w:rPr>
            </w:pPr>
            <w:r>
              <w:rPr>
                <w:sz w:val="24"/>
                <w:lang w:val="en-US"/>
              </w:rPr>
              <w:t>Approve the budget of t</w:t>
            </w:r>
            <w:r>
              <w:rPr>
                <w:sz w:val="24"/>
                <w:lang w:val="en-US"/>
              </w:rPr>
              <w:t xml:space="preserve">he Human Resources and Remuneration Committee of the Board of Directors of IDGC of the South, PJSC for the 1st half of 2019 in accordance with Annex No. 2 </w:t>
            </w:r>
            <w:r>
              <w:rPr>
                <w:sz w:val="24"/>
                <w:lang w:val="en-US"/>
              </w:rPr>
              <w:lastRenderedPageBreak/>
              <w:t>hereto.</w:t>
            </w:r>
          </w:p>
          <w:p w14:paraId="3A307DF1" w14:textId="77777777" w:rsidR="003B20A1" w:rsidRPr="00FC69CE" w:rsidRDefault="00FC69CE" w:rsidP="00F25063">
            <w:pPr>
              <w:pStyle w:val="TableParagraph"/>
              <w:numPr>
                <w:ilvl w:val="0"/>
                <w:numId w:val="3"/>
              </w:numPr>
              <w:tabs>
                <w:tab w:val="left" w:pos="1159"/>
              </w:tabs>
              <w:ind w:left="0" w:firstLine="431"/>
              <w:jc w:val="both"/>
              <w:rPr>
                <w:sz w:val="24"/>
                <w:lang w:val="en-US"/>
              </w:rPr>
            </w:pPr>
            <w:r>
              <w:rPr>
                <w:sz w:val="24"/>
                <w:lang w:val="en-US"/>
              </w:rPr>
              <w:t>Approve the budget of the Committee for Strategy, Development, Investment and Reform of the B</w:t>
            </w:r>
            <w:r>
              <w:rPr>
                <w:sz w:val="24"/>
                <w:lang w:val="en-US"/>
              </w:rPr>
              <w:t>oard of Directors of IDGC of the South, PJSC for the 1st half of 2019 in accordance with Annex No. 3 to this resolution of the Company's Board of Directors.</w:t>
            </w:r>
          </w:p>
          <w:p w14:paraId="715C5825" w14:textId="77777777" w:rsidR="003B20A1" w:rsidRPr="00FC69CE" w:rsidRDefault="00FC69CE" w:rsidP="00F25063">
            <w:pPr>
              <w:pStyle w:val="TableParagraph"/>
              <w:numPr>
                <w:ilvl w:val="0"/>
                <w:numId w:val="3"/>
              </w:numPr>
              <w:tabs>
                <w:tab w:val="left" w:pos="1159"/>
              </w:tabs>
              <w:ind w:left="0" w:firstLine="431"/>
              <w:jc w:val="both"/>
              <w:rPr>
                <w:sz w:val="24"/>
                <w:lang w:val="en-US"/>
              </w:rPr>
            </w:pPr>
            <w:r>
              <w:rPr>
                <w:sz w:val="24"/>
                <w:lang w:val="en-US"/>
              </w:rPr>
              <w:t>Approve the budget of the Committee for Technological Connection to Power Grids of the Board of Dir</w:t>
            </w:r>
            <w:r>
              <w:rPr>
                <w:sz w:val="24"/>
                <w:lang w:val="en-US"/>
              </w:rPr>
              <w:t>ectors of IDGC of the South, PJSC for the 1st half of 2019 in accordance with Annex No. 4 to this resolution of the Company's Board of Directors.</w:t>
            </w:r>
          </w:p>
          <w:p w14:paraId="7EAE7C39" w14:textId="77777777" w:rsidR="003B20A1" w:rsidRPr="00FC69CE" w:rsidRDefault="00FC69CE" w:rsidP="00F25063">
            <w:pPr>
              <w:pStyle w:val="TableParagraph"/>
              <w:numPr>
                <w:ilvl w:val="0"/>
                <w:numId w:val="3"/>
              </w:numPr>
              <w:tabs>
                <w:tab w:val="left" w:pos="1159"/>
              </w:tabs>
              <w:ind w:left="0" w:firstLine="431"/>
              <w:jc w:val="both"/>
              <w:rPr>
                <w:sz w:val="20"/>
                <w:lang w:val="en-US"/>
              </w:rPr>
            </w:pPr>
            <w:r>
              <w:rPr>
                <w:sz w:val="24"/>
                <w:lang w:val="en-US"/>
              </w:rPr>
              <w:t>Approve the budget of the Reliability Committee of the Board of Directors of IDGC of the South, PJSC for the 1</w:t>
            </w:r>
            <w:r>
              <w:rPr>
                <w:sz w:val="24"/>
                <w:lang w:val="en-US"/>
              </w:rPr>
              <w:t>st half of 2019 in accordance with Annex No. 5 hereto</w:t>
            </w:r>
            <w:r>
              <w:rPr>
                <w:sz w:val="20"/>
                <w:lang w:val="en-US"/>
              </w:rPr>
              <w:t>.</w:t>
            </w:r>
          </w:p>
        </w:tc>
      </w:tr>
      <w:tr w:rsidR="001442F5" w:rsidRPr="00FC69CE" w14:paraId="1CED919F" w14:textId="77777777" w:rsidTr="00F25063">
        <w:trPr>
          <w:trHeight w:val="20"/>
        </w:trPr>
        <w:tc>
          <w:tcPr>
            <w:tcW w:w="5000" w:type="pct"/>
            <w:gridSpan w:val="7"/>
          </w:tcPr>
          <w:p w14:paraId="6FEAC752" w14:textId="77777777" w:rsidR="003B20A1" w:rsidRPr="00FC69CE" w:rsidRDefault="00FC69CE" w:rsidP="00F25063">
            <w:pPr>
              <w:pStyle w:val="TableParagraph"/>
              <w:ind w:left="0" w:firstLine="431"/>
              <w:jc w:val="both"/>
              <w:rPr>
                <w:b/>
                <w:sz w:val="24"/>
                <w:lang w:val="en-US"/>
              </w:rPr>
            </w:pPr>
            <w:r>
              <w:rPr>
                <w:b/>
                <w:sz w:val="24"/>
                <w:lang w:val="en-US"/>
              </w:rPr>
              <w:lastRenderedPageBreak/>
              <w:t>Insider information disclosure on issue No. 2: "On the implementation of the Company's investment projects included in the list of priority facilities".</w:t>
            </w:r>
          </w:p>
        </w:tc>
      </w:tr>
      <w:tr w:rsidR="001442F5" w:rsidRPr="00FC69CE" w14:paraId="00B44F39" w14:textId="77777777" w:rsidTr="00F25063">
        <w:trPr>
          <w:trHeight w:val="20"/>
        </w:trPr>
        <w:tc>
          <w:tcPr>
            <w:tcW w:w="5000" w:type="pct"/>
            <w:gridSpan w:val="7"/>
          </w:tcPr>
          <w:p w14:paraId="60F84BEA" w14:textId="77777777" w:rsidR="003B20A1" w:rsidRPr="00FC69CE" w:rsidRDefault="00FC69CE" w:rsidP="00F25063">
            <w:pPr>
              <w:pStyle w:val="TableParagraph"/>
              <w:ind w:left="0" w:firstLine="431"/>
              <w:jc w:val="both"/>
              <w:rPr>
                <w:sz w:val="24"/>
                <w:lang w:val="en-US"/>
              </w:rPr>
            </w:pPr>
            <w:r>
              <w:rPr>
                <w:sz w:val="24"/>
                <w:lang w:val="en-US"/>
              </w:rPr>
              <w:t xml:space="preserve">2.2.2. Resolution content adopted by the </w:t>
            </w:r>
            <w:r>
              <w:rPr>
                <w:sz w:val="24"/>
                <w:lang w:val="en-US"/>
              </w:rPr>
              <w:t>Issuer's Board of Directors:</w:t>
            </w:r>
          </w:p>
          <w:p w14:paraId="308530F7" w14:textId="77777777" w:rsidR="003B20A1" w:rsidRPr="00FC69CE" w:rsidRDefault="00FC69CE" w:rsidP="00F25063">
            <w:pPr>
              <w:pStyle w:val="TableParagraph"/>
              <w:ind w:left="0" w:firstLine="431"/>
              <w:jc w:val="both"/>
              <w:rPr>
                <w:sz w:val="24"/>
                <w:lang w:val="en-US"/>
              </w:rPr>
            </w:pPr>
            <w:r>
              <w:rPr>
                <w:sz w:val="24"/>
                <w:lang w:val="en-US"/>
              </w:rPr>
              <w:t xml:space="preserve">Take into consideration the report of the Single Executive Body on the implementation progress of investment projects of IDGC of the South, PJSC, included in the list of priority objects, for Q4 2018 as per Annex No. 6 to this </w:t>
            </w:r>
            <w:r>
              <w:rPr>
                <w:sz w:val="24"/>
                <w:lang w:val="en-US"/>
              </w:rPr>
              <w:t>resolution of the Company's Board of Directors.</w:t>
            </w:r>
          </w:p>
        </w:tc>
      </w:tr>
      <w:tr w:rsidR="001442F5" w:rsidRPr="00FC69CE" w14:paraId="34A5581A" w14:textId="77777777" w:rsidTr="00F25063">
        <w:trPr>
          <w:trHeight w:val="20"/>
        </w:trPr>
        <w:tc>
          <w:tcPr>
            <w:tcW w:w="5000" w:type="pct"/>
            <w:gridSpan w:val="7"/>
          </w:tcPr>
          <w:p w14:paraId="204FE8DE" w14:textId="77777777" w:rsidR="003B20A1" w:rsidRPr="00FC69CE" w:rsidRDefault="00FC69CE" w:rsidP="00F25063">
            <w:pPr>
              <w:pStyle w:val="TableParagraph"/>
              <w:ind w:left="0" w:firstLine="431"/>
              <w:jc w:val="both"/>
              <w:rPr>
                <w:b/>
                <w:sz w:val="24"/>
                <w:lang w:val="en-US"/>
              </w:rPr>
            </w:pPr>
            <w:r>
              <w:rPr>
                <w:b/>
                <w:sz w:val="24"/>
                <w:lang w:val="en-US"/>
              </w:rPr>
              <w:t>Insider information disclosure on issue No. 3: "On consideration of the internal audit information on the audit results of the identification and sale of the Company's non-core assets in 2018".</w:t>
            </w:r>
          </w:p>
        </w:tc>
      </w:tr>
      <w:tr w:rsidR="001442F5" w:rsidRPr="00FC69CE" w14:paraId="462496D1" w14:textId="77777777" w:rsidTr="00F25063">
        <w:trPr>
          <w:trHeight w:val="20"/>
        </w:trPr>
        <w:tc>
          <w:tcPr>
            <w:tcW w:w="5000" w:type="pct"/>
            <w:gridSpan w:val="7"/>
          </w:tcPr>
          <w:p w14:paraId="4631BF6A" w14:textId="77777777" w:rsidR="003B20A1" w:rsidRPr="00FC69CE" w:rsidRDefault="00FC69CE" w:rsidP="00F25063">
            <w:pPr>
              <w:pStyle w:val="TableParagraph"/>
              <w:ind w:left="0" w:firstLine="431"/>
              <w:jc w:val="both"/>
              <w:rPr>
                <w:sz w:val="24"/>
                <w:lang w:val="en-US"/>
              </w:rPr>
            </w:pPr>
            <w:r>
              <w:rPr>
                <w:sz w:val="24"/>
                <w:lang w:val="en-US"/>
              </w:rPr>
              <w:t xml:space="preserve">2.2.3. </w:t>
            </w:r>
            <w:r>
              <w:rPr>
                <w:sz w:val="24"/>
                <w:lang w:val="en-US"/>
              </w:rPr>
              <w:t>Resolution content adopted by the Issuer's Board of Directors:</w:t>
            </w:r>
          </w:p>
          <w:p w14:paraId="7D891F28" w14:textId="77777777" w:rsidR="003B20A1" w:rsidRPr="00FC69CE" w:rsidRDefault="00FC69CE" w:rsidP="00F25063">
            <w:pPr>
              <w:pStyle w:val="TableParagraph"/>
              <w:numPr>
                <w:ilvl w:val="0"/>
                <w:numId w:val="2"/>
              </w:numPr>
              <w:tabs>
                <w:tab w:val="left" w:pos="859"/>
              </w:tabs>
              <w:ind w:left="0" w:firstLine="431"/>
              <w:jc w:val="both"/>
              <w:rPr>
                <w:sz w:val="24"/>
                <w:lang w:val="en-US"/>
              </w:rPr>
            </w:pPr>
            <w:r w:rsidRPr="00F25063">
              <w:rPr>
                <w:sz w:val="24"/>
                <w:lang w:val="en-US"/>
              </w:rPr>
              <w:t>Take into consideration the Evaluation Report No. 1040-07/2019/1 dated January 31, 2019 on the audit "Evaluation of the implementation of programs to manage non-core assets in IDGC of the South</w:t>
            </w:r>
            <w:r w:rsidRPr="00F25063">
              <w:rPr>
                <w:sz w:val="24"/>
                <w:lang w:val="en-US"/>
              </w:rPr>
              <w:t>, PJSC for 2018" according to Annex No. 7 to this resolution of the Company's Board of Directors.</w:t>
            </w:r>
          </w:p>
          <w:p w14:paraId="107D3B5E" w14:textId="77777777" w:rsidR="003B20A1" w:rsidRPr="00FC69CE" w:rsidRDefault="00FC69CE" w:rsidP="00F25063">
            <w:pPr>
              <w:pStyle w:val="TableParagraph"/>
              <w:numPr>
                <w:ilvl w:val="0"/>
                <w:numId w:val="2"/>
              </w:numPr>
              <w:tabs>
                <w:tab w:val="left" w:pos="833"/>
              </w:tabs>
              <w:ind w:left="0" w:firstLine="431"/>
              <w:jc w:val="both"/>
              <w:rPr>
                <w:sz w:val="24"/>
                <w:lang w:val="en-US"/>
              </w:rPr>
            </w:pPr>
            <w:r>
              <w:rPr>
                <w:sz w:val="24"/>
                <w:lang w:val="en-US"/>
              </w:rPr>
              <w:t>Recommend to the Company's management:</w:t>
            </w:r>
          </w:p>
          <w:p w14:paraId="2F5B461D" w14:textId="77777777" w:rsidR="003B20A1" w:rsidRPr="00FC69CE" w:rsidRDefault="00FC69CE" w:rsidP="00F25063">
            <w:pPr>
              <w:pStyle w:val="TableParagraph"/>
              <w:ind w:left="0" w:firstLine="431"/>
              <w:jc w:val="both"/>
              <w:rPr>
                <w:sz w:val="24"/>
                <w:lang w:val="en-US"/>
              </w:rPr>
            </w:pPr>
            <w:r>
              <w:rPr>
                <w:sz w:val="24"/>
                <w:lang w:val="en-US"/>
              </w:rPr>
              <w:t>2.1 To ensure implementation of internal audit recommendations based on the results of the audit.</w:t>
            </w:r>
          </w:p>
          <w:p w14:paraId="5B9D8C84" w14:textId="77777777" w:rsidR="003B20A1" w:rsidRPr="00FC69CE" w:rsidRDefault="00FC69CE" w:rsidP="00F25063">
            <w:pPr>
              <w:pStyle w:val="TableParagraph"/>
              <w:ind w:left="0" w:firstLine="431"/>
              <w:jc w:val="both"/>
              <w:rPr>
                <w:sz w:val="24"/>
                <w:lang w:val="en-US"/>
              </w:rPr>
            </w:pPr>
            <w:r>
              <w:rPr>
                <w:sz w:val="24"/>
                <w:lang w:val="en-US"/>
              </w:rPr>
              <w:t xml:space="preserve">2.2. Improve the </w:t>
            </w:r>
            <w:r>
              <w:rPr>
                <w:sz w:val="24"/>
                <w:lang w:val="en-US"/>
              </w:rPr>
              <w:t>effectiveness of the internal control system in identifying and selling non-core assets.</w:t>
            </w:r>
          </w:p>
        </w:tc>
      </w:tr>
      <w:tr w:rsidR="001442F5" w:rsidRPr="00FC69CE" w14:paraId="0AAD57BF" w14:textId="77777777" w:rsidTr="00F25063">
        <w:trPr>
          <w:trHeight w:val="20"/>
        </w:trPr>
        <w:tc>
          <w:tcPr>
            <w:tcW w:w="5000" w:type="pct"/>
            <w:gridSpan w:val="7"/>
          </w:tcPr>
          <w:p w14:paraId="04BABB3A" w14:textId="77777777" w:rsidR="003B20A1" w:rsidRPr="00FC69CE" w:rsidRDefault="00FC69CE" w:rsidP="00F25063">
            <w:pPr>
              <w:pStyle w:val="TableParagraph"/>
              <w:ind w:left="0" w:firstLine="431"/>
              <w:jc w:val="both"/>
              <w:rPr>
                <w:b/>
                <w:sz w:val="24"/>
                <w:lang w:val="en-US"/>
              </w:rPr>
            </w:pPr>
            <w:r>
              <w:rPr>
                <w:b/>
                <w:sz w:val="24"/>
                <w:lang w:val="en-US"/>
              </w:rPr>
              <w:t>Insider information disclosure on issue No. 4: "Consideration of information on the execution of the calendar plans for putting the Company's investment program facil</w:t>
            </w:r>
            <w:r>
              <w:rPr>
                <w:b/>
                <w:sz w:val="24"/>
                <w:lang w:val="en-US"/>
              </w:rPr>
              <w:t>ities into operation and the report on conducting a public technological and price audit of the Company's investment projects, containing the results of a consolidated analysis of the conducted audits and conclusions on the results of public and expert dis</w:t>
            </w:r>
            <w:r>
              <w:rPr>
                <w:b/>
                <w:sz w:val="24"/>
                <w:lang w:val="en-US"/>
              </w:rPr>
              <w:t>cussions".</w:t>
            </w:r>
          </w:p>
        </w:tc>
      </w:tr>
      <w:tr w:rsidR="001442F5" w:rsidRPr="00FC69CE" w14:paraId="19EAC8B1" w14:textId="77777777" w:rsidTr="00F25063">
        <w:trPr>
          <w:trHeight w:val="20"/>
        </w:trPr>
        <w:tc>
          <w:tcPr>
            <w:tcW w:w="5000" w:type="pct"/>
            <w:gridSpan w:val="7"/>
          </w:tcPr>
          <w:p w14:paraId="370BEC4A" w14:textId="77777777" w:rsidR="003B20A1" w:rsidRPr="00FC69CE" w:rsidRDefault="00FC69CE" w:rsidP="00F25063">
            <w:pPr>
              <w:pStyle w:val="TableParagraph"/>
              <w:ind w:left="0" w:firstLine="431"/>
              <w:jc w:val="both"/>
              <w:rPr>
                <w:sz w:val="24"/>
                <w:lang w:val="en-US"/>
              </w:rPr>
            </w:pPr>
            <w:r>
              <w:rPr>
                <w:sz w:val="24"/>
                <w:lang w:val="en-US"/>
              </w:rPr>
              <w:t>2.2.4. Resolution content adopted by the Issuer's Board of Directors:</w:t>
            </w:r>
          </w:p>
          <w:p w14:paraId="5F74ABAC" w14:textId="77777777" w:rsidR="003B20A1" w:rsidRPr="00FC69CE" w:rsidRDefault="00FC69CE" w:rsidP="00F25063">
            <w:pPr>
              <w:pStyle w:val="TableParagraph"/>
              <w:ind w:left="0" w:firstLine="431"/>
              <w:jc w:val="both"/>
              <w:rPr>
                <w:sz w:val="24"/>
                <w:lang w:val="en-US"/>
              </w:rPr>
            </w:pPr>
            <w:r>
              <w:rPr>
                <w:sz w:val="24"/>
                <w:lang w:val="en-US"/>
              </w:rPr>
              <w:t xml:space="preserve">Take note of the information provided by the Company's General Director on the absence of investment projects with an estimated cost of 1,5 billion rubles or more subject to </w:t>
            </w:r>
            <w:r>
              <w:rPr>
                <w:sz w:val="24"/>
                <w:lang w:val="en-US"/>
              </w:rPr>
              <w:t>public technological and price audits in the approved investment program for the period 2019-2023 and in the draft adjustment to the investment program for the period 2019-2023.</w:t>
            </w:r>
          </w:p>
        </w:tc>
      </w:tr>
      <w:tr w:rsidR="001442F5" w:rsidRPr="00FC69CE" w14:paraId="6EE7F991" w14:textId="77777777" w:rsidTr="002828C8">
        <w:trPr>
          <w:trHeight w:val="20"/>
        </w:trPr>
        <w:tc>
          <w:tcPr>
            <w:tcW w:w="5000" w:type="pct"/>
            <w:gridSpan w:val="7"/>
            <w:tcBorders>
              <w:bottom w:val="single" w:sz="4" w:space="0" w:color="000000"/>
            </w:tcBorders>
          </w:tcPr>
          <w:p w14:paraId="5F21F4A8" w14:textId="77777777" w:rsidR="003B20A1" w:rsidRPr="00FC69CE" w:rsidRDefault="00FC69CE" w:rsidP="00F25063">
            <w:pPr>
              <w:pStyle w:val="TableParagraph"/>
              <w:numPr>
                <w:ilvl w:val="1"/>
                <w:numId w:val="1"/>
              </w:numPr>
              <w:tabs>
                <w:tab w:val="left" w:pos="559"/>
              </w:tabs>
              <w:ind w:left="0" w:firstLine="0"/>
              <w:jc w:val="both"/>
              <w:rPr>
                <w:b/>
                <w:i/>
                <w:sz w:val="24"/>
                <w:lang w:val="en-US"/>
              </w:rPr>
            </w:pPr>
            <w:r>
              <w:rPr>
                <w:sz w:val="24"/>
                <w:lang w:val="en-US"/>
              </w:rPr>
              <w:t xml:space="preserve">Date of the meeting of the Issuer's Board of Directors at which the relevant </w:t>
            </w:r>
            <w:r>
              <w:rPr>
                <w:sz w:val="24"/>
                <w:lang w:val="en-US"/>
              </w:rPr>
              <w:t xml:space="preserve">resolutions were adopted: </w:t>
            </w:r>
            <w:r>
              <w:rPr>
                <w:b/>
                <w:i/>
                <w:sz w:val="24"/>
                <w:lang w:val="en-US"/>
              </w:rPr>
              <w:t>March 18, 2019.</w:t>
            </w:r>
          </w:p>
          <w:p w14:paraId="34B3C060" w14:textId="77777777" w:rsidR="003B20A1" w:rsidRPr="00FC69CE" w:rsidRDefault="00FC69CE" w:rsidP="00F25063">
            <w:pPr>
              <w:pStyle w:val="TableParagraph"/>
              <w:numPr>
                <w:ilvl w:val="1"/>
                <w:numId w:val="1"/>
              </w:numPr>
              <w:tabs>
                <w:tab w:val="left" w:pos="648"/>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March 21, 2019, Minutes No. 304/2019.</w:t>
            </w:r>
          </w:p>
        </w:tc>
      </w:tr>
      <w:tr w:rsidR="001442F5" w14:paraId="3788B427" w14:textId="77777777" w:rsidTr="00282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545E0F95" w14:textId="77777777" w:rsidR="00F25063" w:rsidRDefault="00FC69CE" w:rsidP="00327AEE">
            <w:pPr>
              <w:pStyle w:val="TableParagraph"/>
              <w:ind w:left="0"/>
              <w:jc w:val="center"/>
              <w:rPr>
                <w:sz w:val="24"/>
              </w:rPr>
            </w:pPr>
            <w:r>
              <w:rPr>
                <w:sz w:val="24"/>
                <w:lang w:val="en-US"/>
              </w:rPr>
              <w:t>3. Signature</w:t>
            </w:r>
          </w:p>
        </w:tc>
      </w:tr>
      <w:tr w:rsidR="001442F5" w14:paraId="6B7ADFA1" w14:textId="77777777" w:rsidTr="00282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1273FAA9" w14:textId="77777777" w:rsidR="00F25063" w:rsidRPr="00FC69CE" w:rsidRDefault="00FC69CE" w:rsidP="00327AEE">
            <w:pPr>
              <w:pStyle w:val="TableParagraph"/>
              <w:ind w:left="0"/>
              <w:rPr>
                <w:lang w:val="en-US"/>
              </w:rPr>
            </w:pPr>
            <w:r>
              <w:rPr>
                <w:sz w:val="24"/>
                <w:lang w:val="en-US"/>
              </w:rPr>
              <w:t xml:space="preserve">3.1. Head of Corporate </w:t>
            </w:r>
            <w:r>
              <w:rPr>
                <w:sz w:val="24"/>
                <w:lang w:val="en-US"/>
              </w:rPr>
              <w:t>Governance and Shareholder Relations Department (by proxy No. 86-19 dated January 1, 2019)</w:t>
            </w:r>
          </w:p>
        </w:tc>
        <w:tc>
          <w:tcPr>
            <w:tcW w:w="733" w:type="pct"/>
            <w:tcBorders>
              <w:top w:val="single" w:sz="4" w:space="0" w:color="auto"/>
              <w:bottom w:val="single" w:sz="4" w:space="0" w:color="auto"/>
            </w:tcBorders>
          </w:tcPr>
          <w:p w14:paraId="0663EB9B" w14:textId="77777777" w:rsidR="00F25063" w:rsidRPr="00FC69CE" w:rsidRDefault="00FC69CE"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4252545A" w14:textId="77777777" w:rsidR="00F25063" w:rsidRDefault="00FC69CE" w:rsidP="00327AEE">
            <w:pPr>
              <w:pStyle w:val="TableParagraph"/>
              <w:tabs>
                <w:tab w:val="left" w:pos="5729"/>
                <w:tab w:val="left" w:pos="5854"/>
                <w:tab w:val="left" w:pos="7224"/>
                <w:tab w:val="left" w:pos="7774"/>
              </w:tabs>
              <w:ind w:left="0"/>
            </w:pPr>
            <w:r>
              <w:rPr>
                <w:sz w:val="24"/>
                <w:lang w:val="en-US"/>
              </w:rPr>
              <w:t>Pavlova E.N.</w:t>
            </w:r>
          </w:p>
        </w:tc>
      </w:tr>
      <w:tr w:rsidR="001442F5" w14:paraId="5A73E091"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63E202A5" w14:textId="77777777" w:rsidR="00F25063" w:rsidRDefault="00FC69CE" w:rsidP="00327AEE">
            <w:pPr>
              <w:pStyle w:val="TableParagraph"/>
              <w:tabs>
                <w:tab w:val="left" w:pos="5729"/>
                <w:tab w:val="left" w:pos="5854"/>
                <w:tab w:val="left" w:pos="7224"/>
                <w:tab w:val="left" w:pos="7774"/>
              </w:tabs>
              <w:ind w:left="0"/>
              <w:rPr>
                <w:sz w:val="24"/>
              </w:rPr>
            </w:pPr>
          </w:p>
        </w:tc>
        <w:tc>
          <w:tcPr>
            <w:tcW w:w="733" w:type="pct"/>
          </w:tcPr>
          <w:p w14:paraId="708C6827" w14:textId="25DD6553" w:rsidR="00F25063" w:rsidRDefault="00FC69CE"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558495CE" w14:textId="77777777" w:rsidR="00F25063" w:rsidRDefault="00FC69CE" w:rsidP="00327AEE">
            <w:pPr>
              <w:pStyle w:val="TableParagraph"/>
              <w:tabs>
                <w:tab w:val="left" w:pos="5729"/>
                <w:tab w:val="left" w:pos="5854"/>
                <w:tab w:val="left" w:pos="7224"/>
                <w:tab w:val="left" w:pos="7774"/>
              </w:tabs>
              <w:ind w:left="0"/>
            </w:pPr>
          </w:p>
        </w:tc>
      </w:tr>
      <w:tr w:rsidR="001442F5" w14:paraId="13CD918F"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A7B07A0" w14:textId="77777777" w:rsidR="00F25063" w:rsidRDefault="00FC69CE" w:rsidP="00327AEE">
            <w:pPr>
              <w:pStyle w:val="TableParagraph"/>
              <w:ind w:left="0"/>
              <w:rPr>
                <w:sz w:val="24"/>
              </w:rPr>
            </w:pPr>
            <w:r>
              <w:rPr>
                <w:sz w:val="24"/>
                <w:lang w:val="en-US"/>
              </w:rPr>
              <w:t>3.2. Date</w:t>
            </w:r>
          </w:p>
        </w:tc>
        <w:tc>
          <w:tcPr>
            <w:tcW w:w="467" w:type="pct"/>
            <w:tcBorders>
              <w:bottom w:val="single" w:sz="4" w:space="0" w:color="000000"/>
            </w:tcBorders>
          </w:tcPr>
          <w:p w14:paraId="4CE03CA5" w14:textId="77777777" w:rsidR="00F25063" w:rsidRPr="00F33787" w:rsidRDefault="00FC69CE" w:rsidP="00F25063">
            <w:pPr>
              <w:pStyle w:val="TableParagraph"/>
              <w:ind w:left="0"/>
              <w:rPr>
                <w:sz w:val="24"/>
              </w:rPr>
            </w:pPr>
            <w:r w:rsidRPr="00F33787">
              <w:rPr>
                <w:sz w:val="24"/>
                <w:lang w:val="en-US"/>
              </w:rPr>
              <w:t>March</w:t>
            </w:r>
          </w:p>
        </w:tc>
        <w:tc>
          <w:tcPr>
            <w:tcW w:w="668" w:type="pct"/>
            <w:tcBorders>
              <w:bottom w:val="single" w:sz="4" w:space="0" w:color="000000"/>
            </w:tcBorders>
          </w:tcPr>
          <w:p w14:paraId="518376A2" w14:textId="77777777" w:rsidR="00F25063" w:rsidRPr="00F33787" w:rsidRDefault="00FC69CE" w:rsidP="00327AEE">
            <w:pPr>
              <w:pStyle w:val="TableParagraph"/>
              <w:ind w:left="0"/>
              <w:rPr>
                <w:sz w:val="24"/>
              </w:rPr>
            </w:pPr>
            <w:r>
              <w:rPr>
                <w:sz w:val="24"/>
                <w:lang w:val="en-US"/>
              </w:rPr>
              <w:t>"21",</w:t>
            </w:r>
          </w:p>
        </w:tc>
        <w:tc>
          <w:tcPr>
            <w:tcW w:w="3233" w:type="pct"/>
            <w:gridSpan w:val="4"/>
            <w:tcBorders>
              <w:bottom w:val="single" w:sz="4" w:space="0" w:color="000000"/>
              <w:right w:val="single" w:sz="4" w:space="0" w:color="000000"/>
            </w:tcBorders>
          </w:tcPr>
          <w:p w14:paraId="3B6B05E2" w14:textId="77777777" w:rsidR="00F25063" w:rsidRPr="00F33787" w:rsidRDefault="00FC69CE" w:rsidP="00327AEE">
            <w:pPr>
              <w:pStyle w:val="TableParagraph"/>
              <w:spacing w:after="120"/>
              <w:ind w:left="0"/>
              <w:rPr>
                <w:sz w:val="24"/>
              </w:rPr>
            </w:pPr>
            <w:r w:rsidRPr="00F33787">
              <w:rPr>
                <w:sz w:val="24"/>
                <w:lang w:val="en-US"/>
              </w:rPr>
              <w:t>2019</w:t>
            </w:r>
          </w:p>
        </w:tc>
      </w:tr>
    </w:tbl>
    <w:p w14:paraId="5055E859" w14:textId="77777777" w:rsidR="00F25063" w:rsidRDefault="00FC69CE" w:rsidP="00F25063"/>
    <w:sectPr w:rsidR="00F25063" w:rsidSect="00F25063">
      <w:headerReference w:type="default" r:id="rId10"/>
      <w:pgSz w:w="11910" w:h="16850"/>
      <w:pgMar w:top="993"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494A" w14:textId="77777777" w:rsidR="00000000" w:rsidRDefault="00FC69CE">
      <w:r>
        <w:separator/>
      </w:r>
    </w:p>
  </w:endnote>
  <w:endnote w:type="continuationSeparator" w:id="0">
    <w:p w14:paraId="10FBD6E4" w14:textId="77777777" w:rsidR="00000000" w:rsidRDefault="00FC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9087" w14:textId="77777777" w:rsidR="00000000" w:rsidRDefault="00FC69CE">
      <w:r>
        <w:separator/>
      </w:r>
    </w:p>
  </w:footnote>
  <w:footnote w:type="continuationSeparator" w:id="0">
    <w:p w14:paraId="261AD1E3" w14:textId="77777777" w:rsidR="00000000" w:rsidRDefault="00FC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5A9B" w14:textId="77777777" w:rsidR="00F25063" w:rsidRDefault="00FC69CE" w:rsidP="00F25063">
    <w:pPr>
      <w:pStyle w:val="a5"/>
      <w:jc w:val="right"/>
    </w:pPr>
    <w:r>
      <w:fldChar w:fldCharType="begin"/>
    </w:r>
    <w:r>
      <w:instrText xml:space="preserve"> PAGE   \* MERGEFORMAT </w:instrText>
    </w:r>
    <w:r>
      <w:fldChar w:fldCharType="separate"/>
    </w:r>
    <w:r>
      <w:rPr>
        <w:noProof/>
      </w:rPr>
      <w:t>2</w:t>
    </w:r>
    <w:r>
      <w:rPr>
        <w:noProof/>
      </w:rPr>
      <w:fldChar w:fldCharType="end"/>
    </w:r>
  </w:p>
  <w:p w14:paraId="3D4FE7B7" w14:textId="77777777" w:rsidR="00F25063" w:rsidRDefault="00FC69CE" w:rsidP="00F2506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8495F"/>
    <w:multiLevelType w:val="multilevel"/>
    <w:tmpl w:val="892271AA"/>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 w15:restartNumberingAfterBreak="0">
    <w:nsid w:val="24D07054"/>
    <w:multiLevelType w:val="hybridMultilevel"/>
    <w:tmpl w:val="1220BEE8"/>
    <w:lvl w:ilvl="0" w:tplc="35682B92">
      <w:start w:val="2"/>
      <w:numFmt w:val="decimal"/>
      <w:lvlText w:val="%1."/>
      <w:lvlJc w:val="left"/>
      <w:pPr>
        <w:ind w:left="26" w:hanging="567"/>
        <w:jc w:val="left"/>
      </w:pPr>
      <w:rPr>
        <w:rFonts w:ascii="Times New Roman" w:eastAsia="Times New Roman" w:hAnsi="Times New Roman" w:cs="Times New Roman" w:hint="default"/>
        <w:spacing w:val="0"/>
        <w:w w:val="100"/>
        <w:sz w:val="24"/>
        <w:szCs w:val="24"/>
        <w:lang w:val="ru-RU" w:eastAsia="ru-RU" w:bidi="ru-RU"/>
      </w:rPr>
    </w:lvl>
    <w:lvl w:ilvl="1" w:tplc="FE280D04">
      <w:numFmt w:val="bullet"/>
      <w:lvlText w:val="•"/>
      <w:lvlJc w:val="left"/>
      <w:pPr>
        <w:ind w:left="981" w:hanging="567"/>
      </w:pPr>
      <w:rPr>
        <w:rFonts w:hint="default"/>
        <w:lang w:val="ru-RU" w:eastAsia="ru-RU" w:bidi="ru-RU"/>
      </w:rPr>
    </w:lvl>
    <w:lvl w:ilvl="2" w:tplc="C960154C">
      <w:numFmt w:val="bullet"/>
      <w:lvlText w:val="•"/>
      <w:lvlJc w:val="left"/>
      <w:pPr>
        <w:ind w:left="1942" w:hanging="567"/>
      </w:pPr>
      <w:rPr>
        <w:rFonts w:hint="default"/>
        <w:lang w:val="ru-RU" w:eastAsia="ru-RU" w:bidi="ru-RU"/>
      </w:rPr>
    </w:lvl>
    <w:lvl w:ilvl="3" w:tplc="7B921E8A">
      <w:numFmt w:val="bullet"/>
      <w:lvlText w:val="•"/>
      <w:lvlJc w:val="left"/>
      <w:pPr>
        <w:ind w:left="2903" w:hanging="567"/>
      </w:pPr>
      <w:rPr>
        <w:rFonts w:hint="default"/>
        <w:lang w:val="ru-RU" w:eastAsia="ru-RU" w:bidi="ru-RU"/>
      </w:rPr>
    </w:lvl>
    <w:lvl w:ilvl="4" w:tplc="FCF28932">
      <w:numFmt w:val="bullet"/>
      <w:lvlText w:val="•"/>
      <w:lvlJc w:val="left"/>
      <w:pPr>
        <w:ind w:left="3864" w:hanging="567"/>
      </w:pPr>
      <w:rPr>
        <w:rFonts w:hint="default"/>
        <w:lang w:val="ru-RU" w:eastAsia="ru-RU" w:bidi="ru-RU"/>
      </w:rPr>
    </w:lvl>
    <w:lvl w:ilvl="5" w:tplc="D7567C10">
      <w:numFmt w:val="bullet"/>
      <w:lvlText w:val="•"/>
      <w:lvlJc w:val="left"/>
      <w:pPr>
        <w:ind w:left="4825" w:hanging="567"/>
      </w:pPr>
      <w:rPr>
        <w:rFonts w:hint="default"/>
        <w:lang w:val="ru-RU" w:eastAsia="ru-RU" w:bidi="ru-RU"/>
      </w:rPr>
    </w:lvl>
    <w:lvl w:ilvl="6" w:tplc="E480BDF6">
      <w:numFmt w:val="bullet"/>
      <w:lvlText w:val="•"/>
      <w:lvlJc w:val="left"/>
      <w:pPr>
        <w:ind w:left="5786" w:hanging="567"/>
      </w:pPr>
      <w:rPr>
        <w:rFonts w:hint="default"/>
        <w:lang w:val="ru-RU" w:eastAsia="ru-RU" w:bidi="ru-RU"/>
      </w:rPr>
    </w:lvl>
    <w:lvl w:ilvl="7" w:tplc="31029316">
      <w:numFmt w:val="bullet"/>
      <w:lvlText w:val="•"/>
      <w:lvlJc w:val="left"/>
      <w:pPr>
        <w:ind w:left="6747" w:hanging="567"/>
      </w:pPr>
      <w:rPr>
        <w:rFonts w:hint="default"/>
        <w:lang w:val="ru-RU" w:eastAsia="ru-RU" w:bidi="ru-RU"/>
      </w:rPr>
    </w:lvl>
    <w:lvl w:ilvl="8" w:tplc="3042DA1C">
      <w:numFmt w:val="bullet"/>
      <w:lvlText w:val="•"/>
      <w:lvlJc w:val="left"/>
      <w:pPr>
        <w:ind w:left="7708" w:hanging="567"/>
      </w:pPr>
      <w:rPr>
        <w:rFonts w:hint="default"/>
        <w:lang w:val="ru-RU" w:eastAsia="ru-RU" w:bidi="ru-RU"/>
      </w:rPr>
    </w:lvl>
  </w:abstractNum>
  <w:abstractNum w:abstractNumId="2" w15:restartNumberingAfterBreak="0">
    <w:nsid w:val="404F4716"/>
    <w:multiLevelType w:val="hybridMultilevel"/>
    <w:tmpl w:val="CABE577A"/>
    <w:lvl w:ilvl="0" w:tplc="98B4AA62">
      <w:start w:val="1"/>
      <w:numFmt w:val="decimal"/>
      <w:lvlText w:val="%1."/>
      <w:lvlJc w:val="left"/>
      <w:pPr>
        <w:ind w:left="858" w:hanging="267"/>
        <w:jc w:val="left"/>
      </w:pPr>
      <w:rPr>
        <w:rFonts w:ascii="Times New Roman" w:eastAsia="Times New Roman" w:hAnsi="Times New Roman" w:cs="Times New Roman" w:hint="default"/>
        <w:w w:val="100"/>
        <w:sz w:val="24"/>
        <w:szCs w:val="24"/>
        <w:lang w:val="ru-RU" w:eastAsia="ru-RU" w:bidi="ru-RU"/>
      </w:rPr>
    </w:lvl>
    <w:lvl w:ilvl="1" w:tplc="0E288AC8">
      <w:numFmt w:val="bullet"/>
      <w:lvlText w:val="•"/>
      <w:lvlJc w:val="left"/>
      <w:pPr>
        <w:ind w:left="860" w:hanging="267"/>
      </w:pPr>
      <w:rPr>
        <w:rFonts w:hint="default"/>
        <w:lang w:val="ru-RU" w:eastAsia="ru-RU" w:bidi="ru-RU"/>
      </w:rPr>
    </w:lvl>
    <w:lvl w:ilvl="2" w:tplc="7E3062BA">
      <w:numFmt w:val="bullet"/>
      <w:lvlText w:val="•"/>
      <w:lvlJc w:val="left"/>
      <w:pPr>
        <w:ind w:left="1834" w:hanging="267"/>
      </w:pPr>
      <w:rPr>
        <w:rFonts w:hint="default"/>
        <w:lang w:val="ru-RU" w:eastAsia="ru-RU" w:bidi="ru-RU"/>
      </w:rPr>
    </w:lvl>
    <w:lvl w:ilvl="3" w:tplc="DFE4ACF6">
      <w:numFmt w:val="bullet"/>
      <w:lvlText w:val="•"/>
      <w:lvlJc w:val="left"/>
      <w:pPr>
        <w:ind w:left="2808" w:hanging="267"/>
      </w:pPr>
      <w:rPr>
        <w:rFonts w:hint="default"/>
        <w:lang w:val="ru-RU" w:eastAsia="ru-RU" w:bidi="ru-RU"/>
      </w:rPr>
    </w:lvl>
    <w:lvl w:ilvl="4" w:tplc="C924104C">
      <w:numFmt w:val="bullet"/>
      <w:lvlText w:val="•"/>
      <w:lvlJc w:val="left"/>
      <w:pPr>
        <w:ind w:left="3783" w:hanging="267"/>
      </w:pPr>
      <w:rPr>
        <w:rFonts w:hint="default"/>
        <w:lang w:val="ru-RU" w:eastAsia="ru-RU" w:bidi="ru-RU"/>
      </w:rPr>
    </w:lvl>
    <w:lvl w:ilvl="5" w:tplc="B9BE2B5E">
      <w:numFmt w:val="bullet"/>
      <w:lvlText w:val="•"/>
      <w:lvlJc w:val="left"/>
      <w:pPr>
        <w:ind w:left="4757" w:hanging="267"/>
      </w:pPr>
      <w:rPr>
        <w:rFonts w:hint="default"/>
        <w:lang w:val="ru-RU" w:eastAsia="ru-RU" w:bidi="ru-RU"/>
      </w:rPr>
    </w:lvl>
    <w:lvl w:ilvl="6" w:tplc="3162CA64">
      <w:numFmt w:val="bullet"/>
      <w:lvlText w:val="•"/>
      <w:lvlJc w:val="left"/>
      <w:pPr>
        <w:ind w:left="5732" w:hanging="267"/>
      </w:pPr>
      <w:rPr>
        <w:rFonts w:hint="default"/>
        <w:lang w:val="ru-RU" w:eastAsia="ru-RU" w:bidi="ru-RU"/>
      </w:rPr>
    </w:lvl>
    <w:lvl w:ilvl="7" w:tplc="0CE02820">
      <w:numFmt w:val="bullet"/>
      <w:lvlText w:val="•"/>
      <w:lvlJc w:val="left"/>
      <w:pPr>
        <w:ind w:left="6706" w:hanging="267"/>
      </w:pPr>
      <w:rPr>
        <w:rFonts w:hint="default"/>
        <w:lang w:val="ru-RU" w:eastAsia="ru-RU" w:bidi="ru-RU"/>
      </w:rPr>
    </w:lvl>
    <w:lvl w:ilvl="8" w:tplc="A3B02812">
      <w:numFmt w:val="bullet"/>
      <w:lvlText w:val="•"/>
      <w:lvlJc w:val="left"/>
      <w:pPr>
        <w:ind w:left="7681" w:hanging="267"/>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442F5"/>
    <w:rsid w:val="001442F5"/>
    <w:rsid w:val="00FC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4308"/>
  <w15:docId w15:val="{069E3DED-FA33-4EF3-96EA-4A362FCC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B20A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3B20A1"/>
    <w:tblPr>
      <w:tblInd w:w="0" w:type="dxa"/>
      <w:tblCellMar>
        <w:top w:w="0" w:type="dxa"/>
        <w:left w:w="0" w:type="dxa"/>
        <w:bottom w:w="0" w:type="dxa"/>
        <w:right w:w="0" w:type="dxa"/>
      </w:tblCellMar>
    </w:tblPr>
  </w:style>
  <w:style w:type="paragraph" w:styleId="a3">
    <w:name w:val="Body Text"/>
    <w:basedOn w:val="a"/>
    <w:uiPriority w:val="1"/>
    <w:qFormat/>
    <w:rsid w:val="003B20A1"/>
    <w:rPr>
      <w:b/>
      <w:bCs/>
      <w:sz w:val="24"/>
      <w:szCs w:val="24"/>
    </w:rPr>
  </w:style>
  <w:style w:type="paragraph" w:styleId="a4">
    <w:name w:val="List Paragraph"/>
    <w:basedOn w:val="a"/>
    <w:uiPriority w:val="1"/>
    <w:qFormat/>
    <w:rsid w:val="003B20A1"/>
  </w:style>
  <w:style w:type="paragraph" w:customStyle="1" w:styleId="TableParagraph">
    <w:name w:val="Table Paragraph"/>
    <w:basedOn w:val="a"/>
    <w:uiPriority w:val="1"/>
    <w:qFormat/>
    <w:rsid w:val="003B20A1"/>
    <w:pPr>
      <w:ind w:left="167"/>
    </w:pPr>
  </w:style>
  <w:style w:type="paragraph" w:styleId="a5">
    <w:name w:val="header"/>
    <w:basedOn w:val="a"/>
    <w:link w:val="a6"/>
    <w:uiPriority w:val="99"/>
    <w:semiHidden/>
    <w:unhideWhenUsed/>
    <w:rsid w:val="00F25063"/>
    <w:pPr>
      <w:tabs>
        <w:tab w:val="center" w:pos="4677"/>
        <w:tab w:val="right" w:pos="9355"/>
      </w:tabs>
    </w:pPr>
  </w:style>
  <w:style w:type="character" w:customStyle="1" w:styleId="a6">
    <w:name w:val="Верхний колонтитул Знак"/>
    <w:basedOn w:val="a0"/>
    <w:link w:val="a5"/>
    <w:uiPriority w:val="99"/>
    <w:semiHidden/>
    <w:rsid w:val="00F2506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F25063"/>
    <w:pPr>
      <w:tabs>
        <w:tab w:val="center" w:pos="4677"/>
        <w:tab w:val="right" w:pos="9355"/>
      </w:tabs>
    </w:pPr>
  </w:style>
  <w:style w:type="character" w:customStyle="1" w:styleId="a8">
    <w:name w:val="Нижний колонтитул Знак"/>
    <w:basedOn w:val="a0"/>
    <w:link w:val="a7"/>
    <w:uiPriority w:val="99"/>
    <w:semiHidden/>
    <w:rsid w:val="00F25063"/>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2019-12-29T06:48:00Z</dcterms:created>
  <dcterms:modified xsi:type="dcterms:W3CDTF">2020-01-20T13:40:00Z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2016</vt:lpwstr>
  </property>
  <property fmtid="{D5CDD505-2E9C-101B-9397-08002B2CF9AE}" pid="4" name="LastSaved">
    <vt:filetime>2019-12-29T00:00:00Z</vt:filetime>
  </property>
</Properties>
</file>